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5" w:rsidRDefault="00D03D36">
      <w:pPr>
        <w:pStyle w:val="ab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Общие требования пожарной безопасности для Детских оздоровительных лагерей</w:t>
      </w:r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ОБЪЕКТАХ ЗАПРЕЩАЕТСЯ (ППР РФ П. 23):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023"/>
      <w:bookmarkEnd w:id="1"/>
      <w:r>
        <w:rPr>
          <w:rFonts w:ascii="Times New Roman" w:hAnsi="Times New Roman"/>
          <w:sz w:val="28"/>
          <w:szCs w:val="28"/>
        </w:rPr>
        <w:t xml:space="preserve">а) хранить и применять на чердаках, в подвалах и цокольных этажах легковоспламеняющиеся и горючие жидкости, порох, взрывчатые вещества, </w:t>
      </w:r>
      <w:r>
        <w:rPr>
          <w:rFonts w:ascii="Times New Roman" w:hAnsi="Times New Roman"/>
          <w:sz w:val="28"/>
          <w:szCs w:val="28"/>
        </w:rPr>
        <w:t>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0231"/>
      <w:bookmarkStart w:id="3" w:name="sub_10232"/>
      <w:bookmarkEnd w:id="2"/>
      <w:r>
        <w:rPr>
          <w:rFonts w:ascii="Times New Roman" w:hAnsi="Times New Roman"/>
          <w:sz w:val="28"/>
          <w:szCs w:val="28"/>
        </w:rPr>
        <w:t>б) использовать чердаки,</w:t>
      </w:r>
      <w:r>
        <w:rPr>
          <w:rFonts w:ascii="Times New Roman" w:hAnsi="Times New Roman"/>
          <w:sz w:val="28"/>
          <w:szCs w:val="28"/>
        </w:rPr>
        <w:t xml:space="preserve">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 </w:t>
      </w:r>
      <w:bookmarkEnd w:id="3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снимать предусмотренные проектной документацией две</w:t>
      </w:r>
      <w:r>
        <w:rPr>
          <w:rFonts w:ascii="Times New Roman" w:hAnsi="Times New Roman"/>
          <w:sz w:val="28"/>
          <w:szCs w:val="28"/>
        </w:rPr>
        <w:t>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10235"/>
      <w:bookmarkEnd w:id="4"/>
      <w:r>
        <w:rPr>
          <w:rFonts w:ascii="Times New Roman" w:hAnsi="Times New Roman"/>
          <w:sz w:val="28"/>
          <w:szCs w:val="28"/>
        </w:rPr>
        <w:t>е) производить изменение объемно-планировочных решений и размещение инжене</w:t>
      </w:r>
      <w:r>
        <w:rPr>
          <w:rFonts w:ascii="Times New Roman" w:hAnsi="Times New Roman"/>
          <w:sz w:val="28"/>
          <w:szCs w:val="28"/>
        </w:rPr>
        <w:t>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</w:t>
      </w:r>
      <w:r>
        <w:rPr>
          <w:rFonts w:ascii="Times New Roman" w:hAnsi="Times New Roman"/>
          <w:sz w:val="28"/>
          <w:szCs w:val="28"/>
        </w:rPr>
        <w:t>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10236"/>
      <w:bookmarkEnd w:id="5"/>
      <w:r>
        <w:rPr>
          <w:rFonts w:ascii="Times New Roman" w:hAnsi="Times New Roman"/>
          <w:sz w:val="28"/>
          <w:szCs w:val="28"/>
        </w:rPr>
        <w:t>ж) загромождать мебелью, оборудованием и другими предметами двери, люки на балконах и лоджиях, переходы в смежные се</w:t>
      </w:r>
      <w:r>
        <w:rPr>
          <w:rFonts w:ascii="Times New Roman" w:hAnsi="Times New Roman"/>
          <w:sz w:val="28"/>
          <w:szCs w:val="28"/>
        </w:rPr>
        <w:t>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0237"/>
      <w:bookmarkEnd w:id="6"/>
      <w:r>
        <w:rPr>
          <w:rFonts w:ascii="Times New Roman" w:hAnsi="Times New Roman"/>
          <w:sz w:val="28"/>
          <w:szCs w:val="28"/>
        </w:rPr>
        <w:t>з) проводить уборку помещений и стирку одежды с применением бензина, керосина и других легковоспламеняющихс</w:t>
      </w:r>
      <w:r>
        <w:rPr>
          <w:rFonts w:ascii="Times New Roman" w:hAnsi="Times New Roman"/>
          <w:sz w:val="28"/>
          <w:szCs w:val="28"/>
        </w:rPr>
        <w:t>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0238"/>
      <w:bookmarkEnd w:id="7"/>
      <w:r>
        <w:rPr>
          <w:rFonts w:ascii="Times New Roman" w:hAnsi="Times New Roman"/>
          <w:sz w:val="28"/>
          <w:szCs w:val="28"/>
        </w:rPr>
        <w:t>и) остеклять балконы, лоджии и галереи, ведущие к незадымляемым лестничным клеткам;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0239"/>
      <w:bookmarkEnd w:id="8"/>
      <w:r>
        <w:rPr>
          <w:rFonts w:ascii="Times New Roman" w:hAnsi="Times New Roman"/>
          <w:sz w:val="28"/>
          <w:szCs w:val="28"/>
        </w:rPr>
        <w:t>к) устраивать в лестничных клетках</w:t>
      </w:r>
      <w:r>
        <w:rPr>
          <w:rFonts w:ascii="Times New Roman" w:hAnsi="Times New Roman"/>
          <w:sz w:val="28"/>
          <w:szCs w:val="28"/>
        </w:rPr>
        <w:t xml:space="preserve">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2310"/>
      <w:bookmarkEnd w:id="9"/>
      <w:r>
        <w:rPr>
          <w:rFonts w:ascii="Times New Roman" w:hAnsi="Times New Roman"/>
          <w:sz w:val="28"/>
          <w:szCs w:val="28"/>
        </w:rPr>
        <w:t xml:space="preserve">л) устраивать в производственных и складских помещениях зданий (кроме зданий V степени </w:t>
      </w:r>
      <w:r>
        <w:rPr>
          <w:rFonts w:ascii="Times New Roman" w:hAnsi="Times New Roman"/>
          <w:sz w:val="28"/>
          <w:szCs w:val="28"/>
        </w:rPr>
        <w:t>огнестойкости) антресоли, конторки и другие встроенные помещения из горючих материалов и листового металла;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2311"/>
      <w:bookmarkEnd w:id="10"/>
      <w:r>
        <w:rPr>
          <w:rFonts w:ascii="Times New Roman" w:hAnsi="Times New Roman"/>
          <w:sz w:val="28"/>
          <w:szCs w:val="28"/>
        </w:rPr>
        <w:t>м) устанавливать в лестничных клетках внешние блоки кондиционеров;</w:t>
      </w:r>
      <w:bookmarkStart w:id="11" w:name="sub_12312"/>
      <w:bookmarkEnd w:id="11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 загромождать и закрывать проходы к местам крепления спасательных устройств.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формация об изменениях:</w:t>
      </w:r>
      <w:bookmarkStart w:id="12" w:name="sub_1024"/>
      <w:bookmarkEnd w:id="12"/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АПС и СОУЭ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Здания и помещения должны быть защищены установками автоматической пожарной сигнализации (далее АПС). 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и помещения должны быть защищены системами оповещения и управления эвакуацией людей при пожаре (далее СОУЭ);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 быть обеспечено дублирование светового и звукового сигналов о возникновении пожара на пульт подразделения пожарной охраны без участия работников объекта и (или) транслирующей этот сигнал организации. № 123-ФЗ от 22.07.2008г. ч.7 ст. 83;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от</w:t>
      </w:r>
      <w:r>
        <w:rPr>
          <w:rFonts w:ascii="Times New Roman" w:hAnsi="Times New Roman"/>
          <w:sz w:val="28"/>
          <w:szCs w:val="28"/>
        </w:rPr>
        <w:t xml:space="preserve"> потолка до настенных звуковых оповещателей не должно быть менее 150 мм НПБ 104-03 п. 3.17;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спортивном зале необходимо предусматривать защитные конструкции извещателей установки АПС от механического повреждения.</w:t>
      </w:r>
      <w:r>
        <w:rPr>
          <w:rFonts w:ascii="Times New Roman" w:hAnsi="Times New Roman"/>
          <w:sz w:val="28"/>
          <w:szCs w:val="28"/>
        </w:rPr>
        <w:t xml:space="preserve"> НПБ 88-2001 п.12.25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</w:t>
      </w:r>
      <w:r>
        <w:rPr>
          <w:rFonts w:ascii="Times New Roman" w:hAnsi="Times New Roman"/>
          <w:sz w:val="28"/>
          <w:szCs w:val="28"/>
        </w:rPr>
        <w:t>ии должен обеспечить проведение не реже 1 раза в квартал проверку работоспособности установки АПС и СОУЭ с оформлением соответствующего акта проверки, обеспечить исправное состояние установок АПС и СОУЭ. ППР РФ п. 61;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объекте должна храниться исполнител</w:t>
      </w:r>
      <w:r>
        <w:rPr>
          <w:rFonts w:ascii="Times New Roman" w:hAnsi="Times New Roman"/>
          <w:sz w:val="28"/>
          <w:szCs w:val="28"/>
        </w:rPr>
        <w:t>ьная документация на установки и системы противопожарной защиты объекта (акты приемки в эксплуатацию установок автоматической пожарной сигнализации и систем оповещения). ППР РФ п. 61;</w:t>
      </w:r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ЭВАКУАЦИЯ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объекте с массовым пребыванием людей (кроме жилых домов), </w:t>
      </w:r>
      <w:r>
        <w:rPr>
          <w:rFonts w:ascii="Times New Roman" w:hAnsi="Times New Roman"/>
          <w:sz w:val="28"/>
          <w:szCs w:val="28"/>
        </w:rPr>
        <w:t>а также на объекте с рабочими местами на этаже для 10 и более человек руководитель организации обеспечивает наличие планов эвакуации людей при пожаре. На плане эвакуации людей при пожаре обозначаются места хранения первичных средств пожаротушения. ППР РФ п</w:t>
      </w:r>
      <w:r>
        <w:rPr>
          <w:rFonts w:ascii="Times New Roman" w:hAnsi="Times New Roman"/>
          <w:sz w:val="28"/>
          <w:szCs w:val="28"/>
        </w:rPr>
        <w:t>. 7;</w:t>
      </w:r>
      <w:bookmarkStart w:id="13" w:name="sub_10072"/>
      <w:bookmarkEnd w:id="13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объекте с ночным пребыванием людей (в том числе объектах для летнего детского отдыха) руководитель организации организует круглосуточное дежурство обслуживающего персонала. ППР РФ п. 8;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объекте с ночным пребыванием людей 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 фонаря на каждого дежурного), средств индивидуальной защиты органов ды</w:t>
      </w:r>
      <w:r>
        <w:rPr>
          <w:rFonts w:ascii="Times New Roman" w:hAnsi="Times New Roman"/>
          <w:sz w:val="28"/>
          <w:szCs w:val="28"/>
        </w:rPr>
        <w:t>хания и зрения человека от токсичных продуктов горения. ППР РФ п. 9;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обеспечивает (ежедневно) передачу в подразделение пожарной охраны, в районе выезда которого находится объект с ночным пребыванием людей, информации о количестве л</w:t>
      </w:r>
      <w:r>
        <w:rPr>
          <w:rFonts w:ascii="Times New Roman" w:hAnsi="Times New Roman"/>
          <w:sz w:val="28"/>
          <w:szCs w:val="28"/>
        </w:rPr>
        <w:t>юдей, находящихся на объекте (в том числе в ночное время). ППР РФ п. 10;</w:t>
      </w:r>
      <w:bookmarkStart w:id="14" w:name="sub_1010"/>
      <w:bookmarkEnd w:id="14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обеспечивает здания для летнего детского отдыха телефонной связью и устройством для подачи сигнала тревоги при пожаре. Из помещений, этажей зданий для летнего</w:t>
      </w:r>
      <w:r>
        <w:rPr>
          <w:rFonts w:ascii="Times New Roman" w:hAnsi="Times New Roman"/>
          <w:sz w:val="28"/>
          <w:szCs w:val="28"/>
        </w:rPr>
        <w:t xml:space="preserve"> детского отдыха, зданий дошкольных образовательных организаций предусматривается не менее 2 эвакуационных выходов. Не допускается размещать: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детей в мансардных помещениях деревянных зданий;</w:t>
      </w:r>
      <w:bookmarkStart w:id="15" w:name="sub_10111"/>
      <w:bookmarkEnd w:id="15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более 50 детей в деревянных зданиях и зданиях из других гор</w:t>
      </w:r>
      <w:r>
        <w:rPr>
          <w:rFonts w:ascii="Times New Roman" w:hAnsi="Times New Roman"/>
          <w:sz w:val="28"/>
          <w:szCs w:val="28"/>
        </w:rPr>
        <w:t>ючих материалов. ППР РФ п. 11;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 раза в полугодие практических тренировок лиц, </w:t>
      </w:r>
      <w:r>
        <w:rPr>
          <w:rFonts w:ascii="Times New Roman" w:hAnsi="Times New Roman"/>
          <w:sz w:val="28"/>
          <w:szCs w:val="28"/>
        </w:rPr>
        <w:t>осуществляющих свою деятельность на объекте. ППР РФ п. 12;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в помещениях с одним эвакуационным выходом одновременное пребывание более 50 человек. При этом в зданиях IV  и  V степени огнестойкости одновременное пребывание более 50 человек допу</w:t>
      </w:r>
      <w:r>
        <w:rPr>
          <w:rFonts w:ascii="Times New Roman" w:hAnsi="Times New Roman"/>
          <w:sz w:val="28"/>
          <w:szCs w:val="28"/>
        </w:rPr>
        <w:t>скается только в помещениях 1-го этажа. ППР РФ п. 25;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эксплуатации эвакуационных путей и выходов должно обеспечиваться соблюдение требований нормативных документов по пожарной безопасности п. 6.25* СНиП 21-01-97*: Для отделки стен на пути эвакуации (хо</w:t>
      </w:r>
      <w:r>
        <w:rPr>
          <w:rFonts w:ascii="Times New Roman" w:hAnsi="Times New Roman"/>
          <w:sz w:val="28"/>
          <w:szCs w:val="28"/>
        </w:rPr>
        <w:t>лл) запрещено применять материалы с более высокой пожарной опасностью чем Г2, В2, Д3, Т3 или Г2, В3, Д2, Т2 (панели на древесноволокнистой (МДФ) основе, облицованные декоративной пленкой, c показателями Г4, В3, Д3, Т4, сертификат пожарной безопасности № СС</w:t>
      </w:r>
      <w:r>
        <w:rPr>
          <w:rFonts w:ascii="Times New Roman" w:hAnsi="Times New Roman"/>
          <w:sz w:val="28"/>
          <w:szCs w:val="28"/>
        </w:rPr>
        <w:t>ПБ.RU.ОП019.H00607). ППР РФ п. 33;</w:t>
      </w:r>
    </w:p>
    <w:p w:rsidR="000E6945" w:rsidRDefault="00D03D36">
      <w:pPr>
        <w:pStyle w:val="ab"/>
        <w:ind w:firstLine="851"/>
        <w:jc w:val="both"/>
      </w:pPr>
      <w:r>
        <w:rPr>
          <w:rFonts w:ascii="Times New Roman" w:hAnsi="Times New Roman"/>
          <w:sz w:val="28"/>
          <w:szCs w:val="28"/>
        </w:rPr>
        <w:t>ППР РФ п. 33. 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</w:t>
      </w:r>
      <w:r>
        <w:rPr>
          <w:rFonts w:ascii="Times New Roman" w:hAnsi="Times New Roman"/>
          <w:sz w:val="28"/>
          <w:szCs w:val="28"/>
        </w:rPr>
        <w:t xml:space="preserve">личеству, размерам и объемно-планировочным решениям </w:t>
      </w:r>
      <w:r>
        <w:rPr>
          <w:rFonts w:ascii="Times New Roman" w:hAnsi="Times New Roman"/>
          <w:sz w:val="28"/>
          <w:szCs w:val="28"/>
        </w:rPr>
        <w:lastRenderedPageBreak/>
        <w:t xml:space="preserve">эвакуационных путей и выходов, а также по наличию на путях эвакуации знаков пожарной безопасности) в соответствии с требованиями </w:t>
      </w:r>
      <w:hyperlink r:id="rId7">
        <w:r>
          <w:rPr>
            <w:rFonts w:ascii="Times New Roman" w:hAnsi="Times New Roman"/>
            <w:sz w:val="28"/>
            <w:szCs w:val="28"/>
          </w:rPr>
          <w:t>статьи 84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"Технический регламент о требованиях пожарной безопасности".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 РФ п. 35. Запоры на дверях эвакуационных выходов должны обеспечивать возможность их свободного открывания изнутри без ключа.</w:t>
      </w:r>
      <w:bookmarkStart w:id="16" w:name="sub_1035"/>
      <w:bookmarkEnd w:id="16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организации, на объект</w:t>
      </w:r>
      <w:r>
        <w:rPr>
          <w:rFonts w:ascii="Times New Roman" w:hAnsi="Times New Roman"/>
          <w:sz w:val="28"/>
          <w:szCs w:val="28"/>
        </w:rPr>
        <w:t>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 РФ п. 36. При эксплуатации эвакуационных путей, эвакуационных и аварийных выходов запрещается: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устраивать пороги на пу</w:t>
      </w:r>
      <w:r>
        <w:rPr>
          <w:rFonts w:ascii="Times New Roman" w:hAnsi="Times New Roman"/>
          <w:sz w:val="28"/>
          <w:szCs w:val="28"/>
        </w:rPr>
        <w:t>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0361"/>
      <w:bookmarkEnd w:id="17"/>
      <w:r>
        <w:rPr>
          <w:rFonts w:ascii="Times New Roman" w:hAnsi="Times New Roman"/>
          <w:sz w:val="28"/>
          <w:szCs w:val="28"/>
        </w:rPr>
        <w:t xml:space="preserve">б) загромождать эвакуационные пути и выходы (в том </w:t>
      </w:r>
      <w:r>
        <w:rPr>
          <w:rFonts w:ascii="Times New Roman" w:hAnsi="Times New Roman"/>
          <w:sz w:val="28"/>
          <w:szCs w:val="28"/>
        </w:rPr>
        <w:t xml:space="preserve">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</w:t>
      </w:r>
      <w:r>
        <w:rPr>
          <w:rFonts w:ascii="Times New Roman" w:hAnsi="Times New Roman"/>
          <w:sz w:val="28"/>
          <w:szCs w:val="28"/>
        </w:rPr>
        <w:t>эвакуационных выходов;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0362"/>
      <w:bookmarkEnd w:id="18"/>
      <w:r>
        <w:rPr>
          <w:rFonts w:ascii="Times New Roman" w:hAnsi="Times New Roman"/>
          <w:sz w:val="28"/>
          <w:szCs w:val="28"/>
        </w:rPr>
        <w:t>в) 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10363"/>
      <w:bookmarkEnd w:id="19"/>
      <w:r>
        <w:rPr>
          <w:rFonts w:ascii="Times New Roman" w:hAnsi="Times New Roman"/>
          <w:sz w:val="28"/>
          <w:szCs w:val="28"/>
        </w:rPr>
        <w:t>г) фиксировать самозакрывающиеся двери лестничных клеток, коридоров, холлов и тамбуров в открытом</w:t>
      </w:r>
      <w:r>
        <w:rPr>
          <w:rFonts w:ascii="Times New Roman" w:hAnsi="Times New Roman"/>
          <w:sz w:val="28"/>
          <w:szCs w:val="28"/>
        </w:rPr>
        <w:t xml:space="preserve"> положении (если для этих целей не используются устройства, автоматически срабатывающие при пожаре), а также снимать их;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10364"/>
      <w:bookmarkEnd w:id="20"/>
      <w:r>
        <w:rPr>
          <w:rFonts w:ascii="Times New Roman" w:hAnsi="Times New Roman"/>
          <w:sz w:val="28"/>
          <w:szCs w:val="28"/>
        </w:rPr>
        <w:t>д) закрывать жалюзи или остеклять переходы воздушных зон в незадымляемых лестничных клетках;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0365"/>
      <w:bookmarkEnd w:id="21"/>
      <w:r>
        <w:rPr>
          <w:rFonts w:ascii="Times New Roman" w:hAnsi="Times New Roman"/>
          <w:sz w:val="28"/>
          <w:szCs w:val="28"/>
        </w:rPr>
        <w:t xml:space="preserve">е) заменять армированное стекло обычным в </w:t>
      </w:r>
      <w:r>
        <w:rPr>
          <w:rFonts w:ascii="Times New Roman" w:hAnsi="Times New Roman"/>
          <w:sz w:val="28"/>
          <w:szCs w:val="28"/>
        </w:rPr>
        <w:t>остеклении дверей и фрамуг;</w:t>
      </w:r>
      <w:bookmarkStart w:id="22" w:name="sub_10366"/>
      <w:bookmarkEnd w:id="22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ПРОВЕДЕНИЕ МАССОВЫХ МЕРОПРИЯТИЙ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</w:t>
      </w:r>
      <w:r>
        <w:rPr>
          <w:rFonts w:ascii="Times New Roman" w:hAnsi="Times New Roman"/>
          <w:sz w:val="28"/>
          <w:szCs w:val="28"/>
        </w:rPr>
        <w:t xml:space="preserve"> РФ п. 30. 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1030"/>
      <w:bookmarkEnd w:id="23"/>
      <w:r>
        <w:rPr>
          <w:rFonts w:ascii="Times New Roman" w:hAnsi="Times New Roman"/>
          <w:sz w:val="28"/>
          <w:szCs w:val="28"/>
        </w:rPr>
        <w:t>а) осмотр помещений перед началом мероприятий в целях определения их готовности в части соблюдения мер пож</w:t>
      </w:r>
      <w:r>
        <w:rPr>
          <w:rFonts w:ascii="Times New Roman" w:hAnsi="Times New Roman"/>
          <w:sz w:val="28"/>
          <w:szCs w:val="28"/>
        </w:rPr>
        <w:t>арной безопасности;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10301"/>
      <w:bookmarkEnd w:id="24"/>
      <w:r>
        <w:rPr>
          <w:rFonts w:ascii="Times New Roman" w:hAnsi="Times New Roman"/>
          <w:sz w:val="28"/>
          <w:szCs w:val="28"/>
        </w:rPr>
        <w:t xml:space="preserve">б) дежурство ответственных лиц на сцене и в зальных помещениях. </w:t>
      </w:r>
      <w:bookmarkStart w:id="25" w:name="sub_10302"/>
      <w:bookmarkEnd w:id="25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 РФ п. 31. При проведении мероприятий с массовым пребыванием людей в зданиях IV и V степеней огнестойкости допускается использовать только помещения, расположенные на 1</w:t>
      </w:r>
      <w:r>
        <w:rPr>
          <w:rFonts w:ascii="Times New Roman" w:hAnsi="Times New Roman"/>
          <w:sz w:val="28"/>
          <w:szCs w:val="28"/>
        </w:rPr>
        <w:t>-м и 2-м этажах, а при проведении указанных мероприятий для детей ясельного возраста и детей с нарушением зрения и слуха - только на 1-м этаже.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помещениях без электрического освещения мероприятия с массовым участием людей проводятся только в светлое врем</w:t>
      </w:r>
      <w:r>
        <w:rPr>
          <w:rFonts w:ascii="Times New Roman" w:hAnsi="Times New Roman"/>
          <w:sz w:val="28"/>
          <w:szCs w:val="28"/>
        </w:rPr>
        <w:t>я суток.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6" w:name="sub_10312"/>
      <w:bookmarkEnd w:id="26"/>
      <w:r>
        <w:rPr>
          <w:rFonts w:ascii="Times New Roman" w:hAnsi="Times New Roman"/>
          <w:sz w:val="28"/>
          <w:szCs w:val="28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10313"/>
      <w:bookmarkEnd w:id="27"/>
      <w:r>
        <w:rPr>
          <w:rFonts w:ascii="Times New Roman" w:hAnsi="Times New Roman"/>
          <w:sz w:val="28"/>
          <w:szCs w:val="28"/>
        </w:rPr>
        <w:t xml:space="preserve">При обнаружении неисправности в иллюминации или гирляндах (нагрев и повреждение изоляции проводов, искрение и др.) они должны </w:t>
      </w:r>
      <w:r>
        <w:rPr>
          <w:rFonts w:ascii="Times New Roman" w:hAnsi="Times New Roman"/>
          <w:sz w:val="28"/>
          <w:szCs w:val="28"/>
        </w:rPr>
        <w:t>быть немедленно обесточены.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8" w:name="sub_10314"/>
      <w:bookmarkEnd w:id="28"/>
      <w:r>
        <w:rPr>
          <w:rFonts w:ascii="Times New Roman" w:hAnsi="Times New Roman"/>
          <w:sz w:val="28"/>
          <w:szCs w:val="28"/>
        </w:rPr>
        <w:t>При проведении мероприятий с массовым пребыванием людей в помещениях запрещается:</w:t>
      </w:r>
      <w:bookmarkStart w:id="29" w:name="sub_1032"/>
      <w:bookmarkEnd w:id="29"/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применять пиротехнические изделия, дуговые прожекторы, а также открытый огонь и свечи (кроме культовых сооружений);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проводить перед началом или во время представлений огневые, покрасочные и другие пожароопасные и пожаровзрывоопасные работы; 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0" w:name="sub_10323"/>
      <w:bookmarkEnd w:id="30"/>
      <w:r>
        <w:rPr>
          <w:rFonts w:ascii="Times New Roman" w:hAnsi="Times New Roman"/>
          <w:sz w:val="28"/>
          <w:szCs w:val="28"/>
        </w:rPr>
        <w:t>г) уменьшать ширину проходов между рядами и устанавливать в проходах дополнительные кресла, стулья и др.;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1" w:name="sub_10324"/>
      <w:bookmarkEnd w:id="31"/>
      <w:r>
        <w:rPr>
          <w:rFonts w:ascii="Times New Roman" w:hAnsi="Times New Roman"/>
          <w:sz w:val="28"/>
          <w:szCs w:val="28"/>
        </w:rPr>
        <w:t>д) полностью гасить с</w:t>
      </w:r>
      <w:r>
        <w:rPr>
          <w:rFonts w:ascii="Times New Roman" w:hAnsi="Times New Roman"/>
          <w:sz w:val="28"/>
          <w:szCs w:val="28"/>
        </w:rPr>
        <w:t>вет в помещении во время спектаклей или представлений;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2" w:name="sub_10325"/>
      <w:bookmarkEnd w:id="32"/>
      <w:r>
        <w:rPr>
          <w:rFonts w:ascii="Times New Roman" w:hAnsi="Times New Roman"/>
          <w:sz w:val="28"/>
          <w:szCs w:val="28"/>
        </w:rPr>
        <w:t>е) допускать нарушения установленных норм заполнения помещений людьми.</w:t>
      </w:r>
      <w:bookmarkStart w:id="33" w:name="sub_10326"/>
      <w:bookmarkEnd w:id="33"/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ОГРАНИЧЕНИЕ РАСПРОСТРАНЕНИЯ ПОЖАРА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складских, производственных, административных и общественных помещениях, местах открытого хр</w:t>
      </w:r>
      <w:r>
        <w:rPr>
          <w:rFonts w:ascii="Times New Roman" w:hAnsi="Times New Roman"/>
          <w:sz w:val="28"/>
          <w:szCs w:val="28"/>
        </w:rPr>
        <w:t>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 ППР РФ п. 6;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складских, производственных, административных и общественных поме</w:t>
      </w:r>
      <w:r>
        <w:rPr>
          <w:rFonts w:ascii="Times New Roman" w:hAnsi="Times New Roman"/>
          <w:sz w:val="28"/>
          <w:szCs w:val="28"/>
        </w:rPr>
        <w:t>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 ППР РФ п. 20;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обеспечивает с</w:t>
      </w:r>
      <w:r>
        <w:rPr>
          <w:rFonts w:ascii="Times New Roman" w:hAnsi="Times New Roman"/>
          <w:sz w:val="28"/>
          <w:szCs w:val="28"/>
        </w:rPr>
        <w:t>одержание наружных пожарных лестниц и ограждений на крышах (покрытиях) зданий и сооружений в исправном состоянии, организует не реже 1 раза в 5 лет проведение эксплуатационных испытаний пожарных лестниц и ограждений на крышах с составлением соответствующег</w:t>
      </w:r>
      <w:r>
        <w:rPr>
          <w:rFonts w:ascii="Times New Roman" w:hAnsi="Times New Roman"/>
          <w:sz w:val="28"/>
          <w:szCs w:val="28"/>
        </w:rPr>
        <w:t>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изделие. ППР РФ п. 24;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мотопомпа должна содержаться в исправном техническом сос</w:t>
      </w:r>
      <w:r>
        <w:rPr>
          <w:rFonts w:ascii="Times New Roman" w:hAnsi="Times New Roman"/>
          <w:sz w:val="28"/>
          <w:szCs w:val="28"/>
        </w:rPr>
        <w:t>тоянии. ППР РФ п. 68;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Пожарные шкафы внутреннего противопожарного водопровода (краны) должны размещаться в пожарных шкафах из не горючих материалов. ППР РФ п. 57;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работоспособности внутреннего противопожарного водопровода проводится не реже 2 раз </w:t>
      </w:r>
      <w:r>
        <w:rPr>
          <w:rFonts w:ascii="Times New Roman" w:hAnsi="Times New Roman"/>
          <w:sz w:val="28"/>
          <w:szCs w:val="28"/>
        </w:rPr>
        <w:t>в год (весной и осенью) с составлением соответствующих актов. ППР РФ п. 55;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насосной станции должна быть размещена схема противопожарного водоснабжения и схема обвязки насосов. ППР РФ п. 58;</w:t>
      </w:r>
    </w:p>
    <w:p w:rsidR="000E6945" w:rsidRDefault="00D03D36">
      <w:pPr>
        <w:pStyle w:val="ab"/>
        <w:ind w:firstLine="851"/>
        <w:jc w:val="both"/>
      </w:pPr>
      <w:r>
        <w:rPr>
          <w:rFonts w:ascii="Times New Roman" w:hAnsi="Times New Roman"/>
          <w:sz w:val="28"/>
          <w:szCs w:val="28"/>
        </w:rPr>
        <w:t>Помещения детских оздоровительных лагерей должны быть</w:t>
      </w:r>
      <w:r>
        <w:rPr>
          <w:rFonts w:ascii="Times New Roman" w:hAnsi="Times New Roman"/>
          <w:sz w:val="28"/>
          <w:szCs w:val="28"/>
        </w:rPr>
        <w:t xml:space="preserve"> обеспечены огнетушителями по нормам согласно </w:t>
      </w:r>
      <w:hyperlink w:anchor="Par1178" w:tgtFrame="Ссылка на текущий документ">
        <w:r>
          <w:rPr>
            <w:rFonts w:ascii="Times New Roman" w:hAnsi="Times New Roman"/>
            <w:sz w:val="28"/>
            <w:szCs w:val="28"/>
          </w:rPr>
          <w:t>приложениям N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w:anchor="Par1358" w:tgtFrame="Ссылка на текущий документ"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Правил противопожарного режима в РФ п. 70.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зданий и помещени</w:t>
      </w:r>
      <w:r>
        <w:rPr>
          <w:rFonts w:ascii="Times New Roman" w:hAnsi="Times New Roman"/>
          <w:sz w:val="28"/>
          <w:szCs w:val="28"/>
        </w:rPr>
        <w:t>я различных классов функциональной пожарной опасности должны разделяться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преградами. № 123-ФЗ ст. 151 ч. 1, СНиП</w:t>
      </w:r>
      <w:r>
        <w:rPr>
          <w:rFonts w:ascii="Times New Roman" w:hAnsi="Times New Roman"/>
          <w:sz w:val="28"/>
          <w:szCs w:val="28"/>
        </w:rPr>
        <w:t xml:space="preserve"> 21-01-97** п. 7.4;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объекте защиты, граничащем с лесничеством, должно предусматриваться создание защитной противопожарной минерализованной полосы или другие мероприятия, предупреждающие распространение огня при природных пожарах. ППР РФ п. 78;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обеспечивает устранение повреждений толстослойных напыляемых составов, огнезащитных обмазок, штукатурки, облицовки плитными, листовыми и другими огнезащитными материалами, в том числе на каркасе, комбинации этих материалов, в том ч</w:t>
      </w:r>
      <w:r>
        <w:rPr>
          <w:rFonts w:ascii="Times New Roman" w:hAnsi="Times New Roman"/>
          <w:sz w:val="28"/>
          <w:szCs w:val="28"/>
        </w:rPr>
        <w:t xml:space="preserve">исле с тонкослойными вспучивающимися покрытиями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состояния огнезащитной обработки (пропитки) </w:t>
      </w:r>
      <w:r>
        <w:rPr>
          <w:rFonts w:ascii="Times New Roman" w:hAnsi="Times New Roman"/>
          <w:sz w:val="28"/>
          <w:szCs w:val="28"/>
        </w:rPr>
        <w:t xml:space="preserve">в соответствии с инструкцией завода-изготовителя с составлением протокола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 раза </w:t>
      </w:r>
      <w:r>
        <w:rPr>
          <w:rFonts w:ascii="Times New Roman" w:hAnsi="Times New Roman"/>
          <w:sz w:val="28"/>
          <w:szCs w:val="28"/>
        </w:rPr>
        <w:t>в год. ППР РФ п. 21;</w:t>
      </w: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Запрещена эксплуатация электроустановочных изделий с повреждениями, эксплуатация светильников со снятыми колпаками (рассеивателями), предусмотренными конструкцией светильника. ППР РФ п. 42б.</w:t>
      </w:r>
    </w:p>
    <w:p w:rsidR="000E6945" w:rsidRDefault="000E694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945" w:rsidRDefault="00D03D3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ДОКУМЕНТАЦИЯ</w:t>
      </w:r>
    </w:p>
    <w:p w:rsidR="000E6945" w:rsidRDefault="00D03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Руководители, специалисты и ра</w:t>
      </w:r>
      <w:r>
        <w:rPr>
          <w:rFonts w:ascii="Times New Roman" w:hAnsi="Times New Roman"/>
          <w:sz w:val="28"/>
          <w:szCs w:val="28"/>
        </w:rPr>
        <w:t xml:space="preserve">ботники организации, ответственные за пожарную безопасность должны проходить обучение пожарно-техническому минимуму в объеме знаний требований нормативных правовых актов, регламентирующих пожарную безопасность. ППР РФ п.3; </w:t>
      </w:r>
    </w:p>
    <w:p w:rsidR="000E6945" w:rsidRDefault="00D03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о мерах пожарной безо</w:t>
      </w:r>
      <w:r>
        <w:rPr>
          <w:rFonts w:ascii="Times New Roman" w:hAnsi="Times New Roman"/>
          <w:sz w:val="28"/>
          <w:szCs w:val="28"/>
        </w:rPr>
        <w:t>пасности должна соответсвовать требованиям п. 2 раздела XVIII ППР РФ;</w:t>
      </w:r>
    </w:p>
    <w:p w:rsidR="000E6945" w:rsidRDefault="00D03D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зданий должны разрабатываться декларации пожарной безопасности. №123-ФЗ ч. 1 ст. 64.</w:t>
      </w:r>
    </w:p>
    <w:p w:rsidR="000E6945" w:rsidRDefault="000E694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sectPr w:rsidR="000E6945">
      <w:headerReference w:type="default" r:id="rId8"/>
      <w:pgSz w:w="14740" w:h="16838"/>
      <w:pgMar w:top="1119" w:right="567" w:bottom="850" w:left="1417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36" w:rsidRDefault="00D03D36">
      <w:pPr>
        <w:spacing w:after="0" w:line="240" w:lineRule="auto"/>
      </w:pPr>
      <w:r>
        <w:separator/>
      </w:r>
    </w:p>
  </w:endnote>
  <w:endnote w:type="continuationSeparator" w:id="0">
    <w:p w:rsidR="00D03D36" w:rsidRDefault="00D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36" w:rsidRDefault="00D03D36">
      <w:pPr>
        <w:spacing w:after="0" w:line="240" w:lineRule="auto"/>
      </w:pPr>
      <w:r>
        <w:separator/>
      </w:r>
    </w:p>
  </w:footnote>
  <w:footnote w:type="continuationSeparator" w:id="0">
    <w:p w:rsidR="00D03D36" w:rsidRDefault="00D0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45" w:rsidRDefault="00D03D36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6D5479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5"/>
    <w:rsid w:val="000E6945"/>
    <w:rsid w:val="006D5479"/>
    <w:rsid w:val="00D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qFormat/>
    <w:rsid w:val="006D39CB"/>
  </w:style>
  <w:style w:type="character" w:customStyle="1" w:styleId="FontStyle14">
    <w:name w:val="Font Style14"/>
    <w:uiPriority w:val="99"/>
    <w:qFormat/>
    <w:rsid w:val="00DE5CF9"/>
    <w:rPr>
      <w:rFonts w:ascii="Times New Roman" w:hAnsi="Times New Roman"/>
      <w:sz w:val="24"/>
    </w:rPr>
  </w:style>
  <w:style w:type="character" w:customStyle="1" w:styleId="a3">
    <w:name w:val="Выделение для Базового Поиска"/>
    <w:basedOn w:val="a0"/>
    <w:uiPriority w:val="99"/>
    <w:qFormat/>
    <w:rsid w:val="00754299"/>
    <w:rPr>
      <w:b/>
      <w:bCs/>
      <w:color w:val="0058A9"/>
    </w:rPr>
  </w:style>
  <w:style w:type="character" w:customStyle="1" w:styleId="a4">
    <w:name w:val="Гипертекстовая ссылка"/>
    <w:basedOn w:val="a0"/>
    <w:uiPriority w:val="99"/>
    <w:qFormat/>
    <w:rsid w:val="00754299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5E560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qFormat/>
    <w:rsid w:val="006D39CB"/>
    <w:pP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E5CF9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823EDB"/>
    <w:rPr>
      <w:lang w:eastAsia="en-US"/>
    </w:rPr>
  </w:style>
  <w:style w:type="paragraph" w:customStyle="1" w:styleId="ac">
    <w:name w:val="Комментарий"/>
    <w:basedOn w:val="a"/>
    <w:next w:val="a"/>
    <w:uiPriority w:val="99"/>
    <w:qFormat/>
    <w:rsid w:val="00754299"/>
    <w:pPr>
      <w:widowControl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a"/>
    <w:uiPriority w:val="99"/>
    <w:qFormat/>
    <w:rsid w:val="00754299"/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5879"/>
        <w:tab w:val="right" w:pos="11758"/>
      </w:tabs>
    </w:pPr>
  </w:style>
  <w:style w:type="paragraph" w:styleId="af">
    <w:name w:val="header"/>
    <w:basedOn w:val="ae"/>
  </w:style>
  <w:style w:type="table" w:styleId="af0">
    <w:name w:val="Table Grid"/>
    <w:basedOn w:val="a1"/>
    <w:uiPriority w:val="99"/>
    <w:rsid w:val="00D504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qFormat/>
    <w:rsid w:val="006D39CB"/>
  </w:style>
  <w:style w:type="character" w:customStyle="1" w:styleId="FontStyle14">
    <w:name w:val="Font Style14"/>
    <w:uiPriority w:val="99"/>
    <w:qFormat/>
    <w:rsid w:val="00DE5CF9"/>
    <w:rPr>
      <w:rFonts w:ascii="Times New Roman" w:hAnsi="Times New Roman"/>
      <w:sz w:val="24"/>
    </w:rPr>
  </w:style>
  <w:style w:type="character" w:customStyle="1" w:styleId="a3">
    <w:name w:val="Выделение для Базового Поиска"/>
    <w:basedOn w:val="a0"/>
    <w:uiPriority w:val="99"/>
    <w:qFormat/>
    <w:rsid w:val="00754299"/>
    <w:rPr>
      <w:b/>
      <w:bCs/>
      <w:color w:val="0058A9"/>
    </w:rPr>
  </w:style>
  <w:style w:type="character" w:customStyle="1" w:styleId="a4">
    <w:name w:val="Гипертекстовая ссылка"/>
    <w:basedOn w:val="a0"/>
    <w:uiPriority w:val="99"/>
    <w:qFormat/>
    <w:rsid w:val="00754299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5E560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qFormat/>
    <w:rsid w:val="006D39CB"/>
    <w:pP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E5CF9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823EDB"/>
    <w:rPr>
      <w:lang w:eastAsia="en-US"/>
    </w:rPr>
  </w:style>
  <w:style w:type="paragraph" w:customStyle="1" w:styleId="ac">
    <w:name w:val="Комментарий"/>
    <w:basedOn w:val="a"/>
    <w:next w:val="a"/>
    <w:uiPriority w:val="99"/>
    <w:qFormat/>
    <w:rsid w:val="00754299"/>
    <w:pPr>
      <w:widowControl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a"/>
    <w:uiPriority w:val="99"/>
    <w:qFormat/>
    <w:rsid w:val="00754299"/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5879"/>
        <w:tab w:val="right" w:pos="11758"/>
      </w:tabs>
    </w:pPr>
  </w:style>
  <w:style w:type="paragraph" w:styleId="af">
    <w:name w:val="header"/>
    <w:basedOn w:val="ae"/>
  </w:style>
  <w:style w:type="table" w:styleId="af0">
    <w:name w:val="Table Grid"/>
    <w:basedOn w:val="a1"/>
    <w:uiPriority w:val="99"/>
    <w:rsid w:val="00D504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61584&amp;sub=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local.admin</cp:lastModifiedBy>
  <cp:revision>2</cp:revision>
  <cp:lastPrinted>2015-05-26T11:13:00Z</cp:lastPrinted>
  <dcterms:created xsi:type="dcterms:W3CDTF">2025-05-27T16:35:00Z</dcterms:created>
  <dcterms:modified xsi:type="dcterms:W3CDTF">2025-05-27T16:35:00Z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